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02" w:type="dxa"/>
        <w:tblLook w:val="04A0"/>
      </w:tblPr>
      <w:tblGrid>
        <w:gridCol w:w="2383"/>
        <w:gridCol w:w="7877"/>
      </w:tblGrid>
      <w:tr w:rsidR="00F277E0" w:rsidRPr="00F64DCE" w:rsidTr="00C34CBA">
        <w:trPr>
          <w:trHeight w:val="80"/>
        </w:trPr>
        <w:tc>
          <w:tcPr>
            <w:tcW w:w="2383" w:type="dxa"/>
            <w:shd w:val="clear" w:color="auto" w:fill="auto"/>
          </w:tcPr>
          <w:p w:rsidR="00F277E0" w:rsidRPr="00360B0D" w:rsidRDefault="00F277E0" w:rsidP="00F923F3">
            <w:pPr>
              <w:rPr>
                <w:rFonts w:ascii="Kruti Dev 010" w:hAnsi="Kruti Dev 010"/>
                <w:b/>
                <w:bCs/>
                <w:sz w:val="40"/>
                <w:szCs w:val="44"/>
              </w:rPr>
            </w:pPr>
          </w:p>
        </w:tc>
        <w:tc>
          <w:tcPr>
            <w:tcW w:w="7877" w:type="dxa"/>
            <w:shd w:val="clear" w:color="auto" w:fill="auto"/>
          </w:tcPr>
          <w:p w:rsidR="00F277E0" w:rsidRPr="00360B0D" w:rsidRDefault="00F277E0" w:rsidP="00F923F3">
            <w:pPr>
              <w:jc w:val="center"/>
              <w:rPr>
                <w:rFonts w:ascii="Kruti Dev 010" w:hAnsi="Kruti Dev 010"/>
                <w:b/>
                <w:bCs/>
                <w:sz w:val="6"/>
                <w:szCs w:val="44"/>
              </w:rPr>
            </w:pPr>
          </w:p>
        </w:tc>
      </w:tr>
    </w:tbl>
    <w:p w:rsidR="00812F41" w:rsidRPr="00BA4840" w:rsidRDefault="00812F41" w:rsidP="00812F41">
      <w:pPr>
        <w:ind w:firstLine="720"/>
        <w:jc w:val="center"/>
        <w:rPr>
          <w:rFonts w:ascii="Calibri" w:hAnsi="Calibri"/>
          <w:b/>
          <w:noProof/>
          <w:sz w:val="16"/>
          <w:lang w:val="en-IN" w:eastAsia="en-IN"/>
        </w:rPr>
      </w:pPr>
    </w:p>
    <w:p w:rsidR="00812F41" w:rsidRPr="008E38B7" w:rsidRDefault="006B3831" w:rsidP="00812F41">
      <w:pPr>
        <w:ind w:right="-450" w:firstLine="720"/>
        <w:jc w:val="center"/>
        <w:rPr>
          <w:b/>
          <w:sz w:val="34"/>
          <w:szCs w:val="34"/>
        </w:rPr>
      </w:pPr>
      <w:r w:rsidRPr="006B3831">
        <w:rPr>
          <w:rFonts w:ascii="Calibri" w:hAnsi="Calibri"/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0.25pt;margin-top:1.65pt;width:113.55pt;height:100.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">
            <v:textbox style="mso-fit-shape-to-text:t">
              <w:txbxContent>
                <w:p w:rsidR="00812F41" w:rsidRDefault="00812F41" w:rsidP="00812F41">
                  <w:r w:rsidRPr="00234C24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48410" cy="1176655"/>
                        <wp:effectExtent l="0" t="0" r="8890" b="4445"/>
                        <wp:docPr id="1" name="Picture 2" descr="Logo-Bihar Forestry Development Corporation Limi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-Bihar Forestry Development Corporation Limi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1176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2F41">
        <w:rPr>
          <w:rFonts w:ascii="Calibri" w:hAnsi="Calibri"/>
          <w:b/>
          <w:noProof/>
          <w:sz w:val="34"/>
          <w:szCs w:val="34"/>
          <w:lang w:val="en-IN" w:eastAsia="en-IN"/>
        </w:rPr>
        <w:t xml:space="preserve">    </w:t>
      </w:r>
      <w:r w:rsidR="00812F41" w:rsidRPr="008E38B7">
        <w:rPr>
          <w:b/>
          <w:noProof/>
          <w:sz w:val="34"/>
          <w:szCs w:val="34"/>
          <w:lang w:val="en-IN" w:eastAsia="en-IN"/>
        </w:rPr>
        <w:t>Bihar Forestry Development Corporation Limited, Patna</w:t>
      </w:r>
      <w:r w:rsidR="00812F41">
        <w:rPr>
          <w:b/>
          <w:noProof/>
          <w:sz w:val="34"/>
          <w:szCs w:val="34"/>
          <w:lang w:val="en-IN" w:eastAsia="en-IN"/>
        </w:rPr>
        <w:t>.</w:t>
      </w:r>
    </w:p>
    <w:p w:rsidR="00812F41" w:rsidRPr="005C3F15" w:rsidRDefault="00812F41" w:rsidP="00812F41">
      <w:pPr>
        <w:ind w:firstLine="720"/>
        <w:jc w:val="center"/>
        <w:rPr>
          <w:rFonts w:ascii="Calibri" w:hAnsi="Calibri"/>
          <w:b/>
          <w:sz w:val="4"/>
        </w:rPr>
      </w:pPr>
    </w:p>
    <w:p w:rsidR="00812F41" w:rsidRPr="00BA4840" w:rsidRDefault="00812F41" w:rsidP="00812F41">
      <w:pPr>
        <w:pStyle w:val="Default"/>
        <w:jc w:val="center"/>
        <w:rPr>
          <w:rFonts w:ascii="Calibri" w:hAnsi="Calibri"/>
          <w:b/>
          <w:bCs/>
          <w:sz w:val="6"/>
          <w:szCs w:val="20"/>
        </w:rPr>
      </w:pPr>
    </w:p>
    <w:p w:rsidR="00812F41" w:rsidRPr="00DE32F1" w:rsidRDefault="00812F41" w:rsidP="00812F41">
      <w:pPr>
        <w:pStyle w:val="Default"/>
        <w:jc w:val="center"/>
        <w:rPr>
          <w:rFonts w:ascii="Calibri" w:hAnsi="Calibri"/>
          <w:b/>
          <w:bCs/>
          <w:sz w:val="12"/>
          <w:szCs w:val="20"/>
        </w:rPr>
      </w:pPr>
      <w:proofErr w:type="gramStart"/>
      <w:r w:rsidRPr="00DE32F1">
        <w:rPr>
          <w:rFonts w:ascii="Calibri" w:hAnsi="Calibri"/>
          <w:b/>
          <w:bCs/>
          <w:szCs w:val="20"/>
        </w:rPr>
        <w:t xml:space="preserve">K/6, Officers Flat, New </w:t>
      </w:r>
      <w:proofErr w:type="spellStart"/>
      <w:r w:rsidRPr="00DE32F1">
        <w:rPr>
          <w:rFonts w:ascii="Calibri" w:hAnsi="Calibri"/>
          <w:b/>
          <w:bCs/>
          <w:szCs w:val="20"/>
        </w:rPr>
        <w:t>Punaichak</w:t>
      </w:r>
      <w:proofErr w:type="spellEnd"/>
      <w:r w:rsidRPr="00DE32F1">
        <w:rPr>
          <w:rFonts w:ascii="Calibri" w:hAnsi="Calibri"/>
          <w:b/>
          <w:bCs/>
          <w:szCs w:val="20"/>
        </w:rPr>
        <w:t>, Patna-800023.</w:t>
      </w:r>
      <w:proofErr w:type="gramEnd"/>
    </w:p>
    <w:p w:rsidR="00812F41" w:rsidRPr="00B82CF8" w:rsidRDefault="00812F41" w:rsidP="00812F41">
      <w:pPr>
        <w:ind w:firstLine="720"/>
        <w:jc w:val="center"/>
        <w:rPr>
          <w:rFonts w:ascii="Calibri" w:hAnsi="Calibri"/>
          <w:b/>
          <w:spacing w:val="20"/>
          <w:sz w:val="25"/>
          <w:szCs w:val="27"/>
          <w:u w:val="single"/>
        </w:rPr>
      </w:pPr>
      <w:r w:rsidRPr="005B0D3F">
        <w:rPr>
          <w:sz w:val="20"/>
        </w:rPr>
        <w:t xml:space="preserve">Email </w:t>
      </w:r>
      <w:hyperlink r:id="rId6" w:history="1">
        <w:r w:rsidRPr="00564890">
          <w:rPr>
            <w:rStyle w:val="Hyperlink"/>
            <w:sz w:val="20"/>
          </w:rPr>
          <w:t>ID-dmbfdcpatna@gmail.com</w:t>
        </w:r>
      </w:hyperlink>
      <w:r>
        <w:t>.</w:t>
      </w:r>
    </w:p>
    <w:p w:rsidR="00812F41" w:rsidRPr="00B82CF8" w:rsidRDefault="004923D3" w:rsidP="00812F41">
      <w:pPr>
        <w:ind w:firstLine="720"/>
        <w:jc w:val="center"/>
        <w:rPr>
          <w:rFonts w:ascii="Calibri" w:hAnsi="Calibri"/>
          <w:b/>
          <w:spacing w:val="20"/>
          <w:sz w:val="12"/>
          <w:szCs w:val="27"/>
          <w:u w:val="single"/>
        </w:rPr>
      </w:pPr>
      <w:r>
        <w:rPr>
          <w:rFonts w:ascii="Calibri" w:hAnsi="Calibri"/>
          <w:b/>
          <w:spacing w:val="20"/>
          <w:szCs w:val="27"/>
          <w:u w:val="single"/>
        </w:rPr>
        <w:t xml:space="preserve">SHORT </w:t>
      </w:r>
      <w:r w:rsidR="00812F41" w:rsidRPr="00B82CF8">
        <w:rPr>
          <w:rFonts w:ascii="Calibri" w:hAnsi="Calibri"/>
          <w:b/>
          <w:spacing w:val="20"/>
          <w:szCs w:val="27"/>
          <w:u w:val="single"/>
        </w:rPr>
        <w:t>NOTICE INVITI</w:t>
      </w:r>
      <w:r w:rsidR="00812F41">
        <w:rPr>
          <w:rFonts w:ascii="Calibri" w:hAnsi="Calibri"/>
          <w:b/>
          <w:spacing w:val="20"/>
          <w:szCs w:val="27"/>
          <w:u w:val="single"/>
        </w:rPr>
        <w:t>N</w:t>
      </w:r>
      <w:r w:rsidR="00812F41" w:rsidRPr="00B82CF8">
        <w:rPr>
          <w:rFonts w:ascii="Calibri" w:hAnsi="Calibri"/>
          <w:b/>
          <w:spacing w:val="20"/>
          <w:szCs w:val="27"/>
          <w:u w:val="single"/>
        </w:rPr>
        <w:t>G e-TENDER</w:t>
      </w:r>
    </w:p>
    <w:p w:rsidR="00812F41" w:rsidRPr="00B82CF8" w:rsidRDefault="00812F41" w:rsidP="00812F41">
      <w:pPr>
        <w:jc w:val="center"/>
        <w:rPr>
          <w:rFonts w:ascii="Calibri" w:hAnsi="Calibri"/>
          <w:b/>
          <w:sz w:val="10"/>
          <w:szCs w:val="6"/>
        </w:rPr>
      </w:pPr>
      <w:r w:rsidRPr="00B82CF8">
        <w:rPr>
          <w:rFonts w:ascii="Calibri" w:hAnsi="Calibri"/>
          <w:b/>
          <w:sz w:val="28"/>
        </w:rPr>
        <w:tab/>
      </w:r>
    </w:p>
    <w:p w:rsidR="00812F41" w:rsidRPr="00B82CF8" w:rsidRDefault="00812F41" w:rsidP="00812F41">
      <w:pPr>
        <w:jc w:val="center"/>
        <w:rPr>
          <w:rFonts w:ascii="Calibri" w:hAnsi="Calibri"/>
          <w:b/>
          <w:sz w:val="28"/>
        </w:rPr>
      </w:pPr>
      <w:r w:rsidRPr="00B82CF8">
        <w:rPr>
          <w:rFonts w:ascii="Calibri" w:hAnsi="Calibri"/>
          <w:b/>
          <w:sz w:val="22"/>
        </w:rPr>
        <w:t xml:space="preserve">(Through e-procurement mode only over </w:t>
      </w:r>
      <w:r w:rsidRPr="002B1546">
        <w:rPr>
          <w:rFonts w:ascii="Calibri" w:hAnsi="Calibri"/>
          <w:b/>
          <w:sz w:val="22"/>
          <w:szCs w:val="22"/>
        </w:rPr>
        <w:t>(</w:t>
      </w:r>
      <w:r w:rsidRPr="002B1546">
        <w:rPr>
          <w:rStyle w:val="Hyperlink"/>
          <w:b/>
          <w:sz w:val="22"/>
          <w:szCs w:val="22"/>
        </w:rPr>
        <w:t>https://</w:t>
      </w:r>
      <w:hyperlink r:id="rId7" w:history="1">
        <w:r w:rsidRPr="002B1546">
          <w:rPr>
            <w:rStyle w:val="Hyperlink"/>
            <w:rFonts w:ascii="Calibri" w:hAnsi="Calibri"/>
            <w:b/>
            <w:sz w:val="22"/>
            <w:szCs w:val="22"/>
          </w:rPr>
          <w:t>eproc</w:t>
        </w:r>
        <w:r>
          <w:rPr>
            <w:rStyle w:val="Hyperlink"/>
            <w:rFonts w:ascii="Calibri" w:hAnsi="Calibri"/>
            <w:b/>
            <w:sz w:val="22"/>
            <w:szCs w:val="22"/>
          </w:rPr>
          <w:t>2</w:t>
        </w:r>
        <w:r w:rsidRPr="002B1546">
          <w:rPr>
            <w:rStyle w:val="Hyperlink"/>
            <w:rFonts w:ascii="Calibri" w:hAnsi="Calibri"/>
            <w:b/>
            <w:sz w:val="22"/>
            <w:szCs w:val="22"/>
          </w:rPr>
          <w:t>.bihar.gov.in</w:t>
        </w:r>
      </w:hyperlink>
      <w:r w:rsidRPr="002B1546">
        <w:rPr>
          <w:rFonts w:ascii="Calibri" w:hAnsi="Calibri"/>
          <w:b/>
          <w:sz w:val="22"/>
          <w:szCs w:val="22"/>
        </w:rPr>
        <w:t>)</w:t>
      </w:r>
    </w:p>
    <w:p w:rsidR="00812F41" w:rsidRPr="00B82CF8" w:rsidRDefault="00812F41" w:rsidP="00812F41">
      <w:pPr>
        <w:jc w:val="center"/>
        <w:rPr>
          <w:rFonts w:ascii="Calibri" w:hAnsi="Calibri"/>
          <w:b/>
          <w:sz w:val="2"/>
          <w:szCs w:val="8"/>
        </w:rPr>
      </w:pPr>
    </w:p>
    <w:p w:rsidR="00812F41" w:rsidRDefault="00812F41" w:rsidP="00812F41">
      <w:pPr>
        <w:jc w:val="center"/>
        <w:rPr>
          <w:rFonts w:ascii="Calibri" w:hAnsi="Calibri"/>
          <w:b/>
          <w:bCs/>
          <w:sz w:val="22"/>
          <w:szCs w:val="22"/>
        </w:rPr>
      </w:pPr>
      <w:r w:rsidRPr="00FC4E91">
        <w:rPr>
          <w:rFonts w:ascii="Calibri" w:hAnsi="Calibri"/>
          <w:b/>
          <w:bCs/>
          <w:sz w:val="22"/>
          <w:szCs w:val="22"/>
        </w:rPr>
        <w:t>Tender Notice No</w:t>
      </w:r>
      <w:r w:rsidRPr="005B6FC3">
        <w:rPr>
          <w:rFonts w:ascii="Calibri" w:hAnsi="Calibri"/>
          <w:b/>
          <w:bCs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bCs/>
          <w:sz w:val="22"/>
          <w:szCs w:val="22"/>
          <w:u w:val="single"/>
        </w:rPr>
        <w:t>0</w:t>
      </w:r>
      <w:r w:rsidR="000F0A4D">
        <w:rPr>
          <w:rFonts w:ascii="Calibri" w:hAnsi="Calibri"/>
          <w:b/>
          <w:bCs/>
          <w:sz w:val="22"/>
          <w:szCs w:val="22"/>
          <w:u w:val="single"/>
        </w:rPr>
        <w:t>5</w:t>
      </w:r>
      <w:r w:rsidRPr="005B6FC3">
        <w:rPr>
          <w:rFonts w:ascii="Calibri" w:hAnsi="Calibri"/>
          <w:b/>
          <w:bCs/>
          <w:sz w:val="22"/>
          <w:szCs w:val="22"/>
          <w:u w:val="single"/>
        </w:rPr>
        <w:t>/</w:t>
      </w:r>
      <w:r>
        <w:rPr>
          <w:rFonts w:ascii="Calibri" w:hAnsi="Calibri"/>
          <w:b/>
          <w:bCs/>
          <w:sz w:val="22"/>
          <w:szCs w:val="22"/>
        </w:rPr>
        <w:t>BFDCL/e-Proc/2023-24</w:t>
      </w:r>
    </w:p>
    <w:p w:rsidR="00812F41" w:rsidRDefault="00812F41" w:rsidP="00812F41">
      <w:pPr>
        <w:jc w:val="center"/>
        <w:rPr>
          <w:rFonts w:ascii="Calibri" w:hAnsi="Calibri"/>
          <w:b/>
          <w:bCs/>
          <w:sz w:val="17"/>
          <w:szCs w:val="21"/>
        </w:rPr>
      </w:pPr>
    </w:p>
    <w:p w:rsidR="00812F41" w:rsidRPr="00AD59AB" w:rsidRDefault="00812F41" w:rsidP="00812F41">
      <w:pPr>
        <w:tabs>
          <w:tab w:val="left" w:pos="1260"/>
          <w:tab w:val="left" w:pos="1890"/>
          <w:tab w:val="left" w:pos="2610"/>
          <w:tab w:val="left" w:pos="4770"/>
          <w:tab w:val="left" w:pos="6867"/>
        </w:tabs>
        <w:jc w:val="both"/>
        <w:rPr>
          <w:rFonts w:ascii="Calibri" w:hAnsi="Calibri"/>
        </w:rPr>
      </w:pPr>
      <w:r>
        <w:rPr>
          <w:sz w:val="32"/>
        </w:rPr>
        <w:tab/>
      </w:r>
      <w:r w:rsidRPr="00AD59AB">
        <w:rPr>
          <w:rFonts w:ascii="Calibri" w:hAnsi="Calibri"/>
        </w:rPr>
        <w:t xml:space="preserve">E-Tendering/E-Procurement is being introduced from </w:t>
      </w:r>
      <w:r>
        <w:rPr>
          <w:rFonts w:ascii="Calibri" w:hAnsi="Calibri"/>
        </w:rPr>
        <w:t xml:space="preserve">last few </w:t>
      </w:r>
      <w:r w:rsidRPr="00AD59AB">
        <w:rPr>
          <w:rFonts w:ascii="Calibri" w:hAnsi="Calibri"/>
        </w:rPr>
        <w:t>year</w:t>
      </w:r>
      <w:r>
        <w:rPr>
          <w:rFonts w:ascii="Calibri" w:hAnsi="Calibri"/>
        </w:rPr>
        <w:t>s</w:t>
      </w:r>
      <w:r w:rsidRPr="00AD59AB">
        <w:rPr>
          <w:rFonts w:ascii="Calibri" w:hAnsi="Calibri"/>
        </w:rPr>
        <w:t xml:space="preserve"> in ‘Bihar Forestry Development Corporation Limited’ for making the tendering/process </w:t>
      </w:r>
      <w:r>
        <w:rPr>
          <w:rFonts w:ascii="Calibri" w:hAnsi="Calibri"/>
        </w:rPr>
        <w:t xml:space="preserve">of </w:t>
      </w:r>
      <w:proofErr w:type="spellStart"/>
      <w:r>
        <w:rPr>
          <w:rFonts w:ascii="Calibri" w:hAnsi="Calibri"/>
        </w:rPr>
        <w:t>Kendu</w:t>
      </w:r>
      <w:proofErr w:type="spellEnd"/>
      <w:r>
        <w:rPr>
          <w:rFonts w:ascii="Calibri" w:hAnsi="Calibri"/>
        </w:rPr>
        <w:t xml:space="preserve"> Leaves lots sale of 2023</w:t>
      </w:r>
      <w:r w:rsidRPr="00AD59AB">
        <w:rPr>
          <w:rFonts w:ascii="Calibri" w:hAnsi="Calibri"/>
        </w:rPr>
        <w:t xml:space="preserve"> collection season more efficient and transparent.</w:t>
      </w:r>
    </w:p>
    <w:p w:rsidR="00812F41" w:rsidRPr="00AD59AB" w:rsidRDefault="00812F41" w:rsidP="00812F41">
      <w:pPr>
        <w:tabs>
          <w:tab w:val="left" w:pos="1260"/>
          <w:tab w:val="left" w:pos="1890"/>
          <w:tab w:val="left" w:pos="2610"/>
          <w:tab w:val="left" w:pos="4770"/>
          <w:tab w:val="left" w:pos="6867"/>
        </w:tabs>
        <w:jc w:val="both"/>
        <w:rPr>
          <w:rFonts w:ascii="Calibri" w:hAnsi="Calibri"/>
          <w:u w:val="single"/>
        </w:rPr>
      </w:pPr>
      <w:r w:rsidRPr="00AD59AB">
        <w:rPr>
          <w:rFonts w:ascii="Calibri" w:hAnsi="Calibri"/>
        </w:rPr>
        <w:tab/>
      </w:r>
      <w:r w:rsidRPr="00E3578E">
        <w:rPr>
          <w:rFonts w:ascii="Calibri" w:hAnsi="Calibri"/>
          <w:b/>
        </w:rPr>
        <w:t>Agencies/contractors interested in the advance p</w:t>
      </w:r>
      <w:r>
        <w:rPr>
          <w:rFonts w:ascii="Calibri" w:hAnsi="Calibri"/>
          <w:b/>
        </w:rPr>
        <w:t>u</w:t>
      </w:r>
      <w:r w:rsidRPr="00E3578E">
        <w:rPr>
          <w:rFonts w:ascii="Calibri" w:hAnsi="Calibri"/>
          <w:b/>
        </w:rPr>
        <w:t xml:space="preserve">rchase of </w:t>
      </w:r>
      <w:proofErr w:type="spellStart"/>
      <w:r w:rsidRPr="00E3578E">
        <w:rPr>
          <w:rFonts w:ascii="Calibri" w:hAnsi="Calibri"/>
          <w:b/>
        </w:rPr>
        <w:t>Kendu</w:t>
      </w:r>
      <w:proofErr w:type="spellEnd"/>
      <w:r w:rsidRPr="00E3578E">
        <w:rPr>
          <w:rFonts w:ascii="Calibri" w:hAnsi="Calibri"/>
          <w:b/>
        </w:rPr>
        <w:t xml:space="preserve"> leaves lots of 202</w:t>
      </w:r>
      <w:r>
        <w:rPr>
          <w:rFonts w:ascii="Calibri" w:hAnsi="Calibri"/>
          <w:b/>
        </w:rPr>
        <w:t>3</w:t>
      </w:r>
      <w:r w:rsidRPr="00E3578E">
        <w:rPr>
          <w:rFonts w:ascii="Calibri" w:hAnsi="Calibri"/>
          <w:b/>
        </w:rPr>
        <w:t xml:space="preserve"> </w:t>
      </w:r>
      <w:proofErr w:type="spellStart"/>
      <w:r w:rsidRPr="00E3578E">
        <w:rPr>
          <w:rFonts w:ascii="Calibri" w:hAnsi="Calibri"/>
          <w:b/>
        </w:rPr>
        <w:t>Kendu</w:t>
      </w:r>
      <w:proofErr w:type="spellEnd"/>
      <w:r w:rsidRPr="00E3578E">
        <w:rPr>
          <w:rFonts w:ascii="Calibri" w:hAnsi="Calibri"/>
          <w:b/>
        </w:rPr>
        <w:t xml:space="preserve"> leaves collection season from ‘Bihar Forestry Development Corporation Limited’ are required to get themselves registered with Bihar Govt. centralized E-Procurement portal</w:t>
      </w:r>
      <w:r w:rsidRPr="00AD59AB">
        <w:rPr>
          <w:rFonts w:ascii="Calibri" w:hAnsi="Calibri"/>
        </w:rPr>
        <w:t xml:space="preserve"> </w:t>
      </w:r>
      <w:hyperlink r:id="rId8" w:history="1">
        <w:r>
          <w:rPr>
            <w:rStyle w:val="Hyperlink"/>
            <w:rFonts w:ascii="Calibri" w:hAnsi="Calibri"/>
          </w:rPr>
          <w:t>https://eproc2.bihar.gov.in/</w:t>
        </w:r>
      </w:hyperlink>
    </w:p>
    <w:p w:rsidR="00812F41" w:rsidRPr="0024167F" w:rsidRDefault="00812F41" w:rsidP="00812F41">
      <w:pPr>
        <w:spacing w:line="276" w:lineRule="auto"/>
        <w:jc w:val="both"/>
        <w:rPr>
          <w:rFonts w:cs="Calibri,Bold"/>
          <w:b/>
          <w:bCs/>
          <w:sz w:val="6"/>
        </w:rPr>
      </w:pPr>
    </w:p>
    <w:p w:rsidR="00812F41" w:rsidRPr="00DF4976" w:rsidRDefault="00812F41" w:rsidP="00812F41">
      <w:pPr>
        <w:jc w:val="both"/>
        <w:rPr>
          <w:rFonts w:ascii="Calibri" w:hAnsi="Calibri"/>
          <w:sz w:val="8"/>
          <w:szCs w:val="21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2970"/>
        <w:gridCol w:w="2520"/>
        <w:gridCol w:w="1890"/>
      </w:tblGrid>
      <w:tr w:rsidR="00812F41" w:rsidRPr="00B82CF8" w:rsidTr="00501F81">
        <w:trPr>
          <w:trHeight w:val="827"/>
        </w:trPr>
        <w:tc>
          <w:tcPr>
            <w:tcW w:w="540" w:type="dxa"/>
            <w:vMerge w:val="restart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SL No.</w:t>
            </w:r>
          </w:p>
        </w:tc>
        <w:tc>
          <w:tcPr>
            <w:tcW w:w="1800" w:type="dxa"/>
            <w:vMerge w:val="restart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Scope of work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Cost of tender document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(In Rupees)</w:t>
            </w:r>
          </w:p>
        </w:tc>
        <w:tc>
          <w:tcPr>
            <w:tcW w:w="2520" w:type="dxa"/>
          </w:tcPr>
          <w:p w:rsidR="00812F41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Tender processing Fee</w:t>
            </w:r>
          </w:p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(Non Refundable)</w:t>
            </w:r>
          </w:p>
          <w:p w:rsidR="00812F41" w:rsidRPr="00173E07" w:rsidRDefault="00812F41" w:rsidP="00501F81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90" w:type="dxa"/>
            <w:vMerge w:val="restart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Earnest Money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173E07">
              <w:rPr>
                <w:rFonts w:ascii="Calibri" w:hAnsi="Calibri"/>
                <w:bCs/>
                <w:sz w:val="22"/>
                <w:szCs w:val="22"/>
              </w:rPr>
              <w:t xml:space="preserve">through </w:t>
            </w:r>
            <w:r>
              <w:rPr>
                <w:rFonts w:ascii="Calibri" w:hAnsi="Calibri"/>
                <w:bCs/>
                <w:sz w:val="22"/>
                <w:szCs w:val="22"/>
              </w:rPr>
              <w:t>e-payment mode (i.e. NEFT/RTGS</w:t>
            </w:r>
            <w:r w:rsidRPr="00173E07">
              <w:rPr>
                <w:rFonts w:ascii="Calibri" w:hAnsi="Calibri"/>
                <w:bCs/>
                <w:sz w:val="22"/>
                <w:szCs w:val="22"/>
              </w:rPr>
              <w:t>)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(In Rupees)</w:t>
            </w:r>
          </w:p>
        </w:tc>
      </w:tr>
      <w:tr w:rsidR="00812F41" w:rsidRPr="00B82CF8" w:rsidTr="00501F81">
        <w:trPr>
          <w:trHeight w:val="530"/>
        </w:trPr>
        <w:tc>
          <w:tcPr>
            <w:tcW w:w="540" w:type="dxa"/>
            <w:vMerge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800" w:type="dxa"/>
            <w:vMerge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490" w:type="dxa"/>
            <w:gridSpan w:val="2"/>
          </w:tcPr>
          <w:p w:rsidR="00812F41" w:rsidRPr="00173E07" w:rsidRDefault="00812F41" w:rsidP="00501F81">
            <w:pPr>
              <w:jc w:val="both"/>
              <w:rPr>
                <w:rFonts w:ascii="Calibri" w:hAnsi="Calibri"/>
                <w:b/>
                <w:bCs/>
              </w:rPr>
            </w:pPr>
            <w:r w:rsidRPr="008E38B7">
              <w:rPr>
                <w:rFonts w:ascii="Calibri" w:hAnsi="Calibri"/>
                <w:bCs/>
                <w:sz w:val="20"/>
                <w:szCs w:val="22"/>
              </w:rPr>
              <w:t>(inclusive of GST @18%) to be paid through e-payment mode (i.e. NEFT/RTGS/,Credit Card/Debit card) (</w:t>
            </w:r>
            <w:r w:rsidRPr="008E38B7">
              <w:rPr>
                <w:rFonts w:ascii="Calibri" w:hAnsi="Calibri"/>
                <w:b/>
                <w:bCs/>
                <w:sz w:val="20"/>
                <w:szCs w:val="22"/>
              </w:rPr>
              <w:t>in Rupees)</w:t>
            </w:r>
          </w:p>
        </w:tc>
        <w:tc>
          <w:tcPr>
            <w:tcW w:w="1890" w:type="dxa"/>
            <w:vMerge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12F41" w:rsidRPr="00B82CF8" w:rsidTr="00501F81">
        <w:trPr>
          <w:trHeight w:val="242"/>
        </w:trPr>
        <w:tc>
          <w:tcPr>
            <w:tcW w:w="540" w:type="dxa"/>
            <w:shd w:val="clear" w:color="auto" w:fill="948A54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948A54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 w:rsidRPr="00173E07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0" w:type="dxa"/>
            <w:shd w:val="clear" w:color="auto" w:fill="948A54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948A54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shd w:val="clear" w:color="auto" w:fill="948A54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812F41" w:rsidRPr="00B82CF8" w:rsidTr="00501F81">
        <w:trPr>
          <w:trHeight w:val="530"/>
        </w:trPr>
        <w:tc>
          <w:tcPr>
            <w:tcW w:w="540" w:type="dxa"/>
            <w:vAlign w:val="center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b/>
                <w:sz w:val="22"/>
                <w:szCs w:val="22"/>
              </w:rPr>
              <w:t>01.</w:t>
            </w:r>
          </w:p>
        </w:tc>
        <w:tc>
          <w:tcPr>
            <w:tcW w:w="1800" w:type="dxa"/>
            <w:vAlign w:val="center"/>
          </w:tcPr>
          <w:p w:rsidR="00812F41" w:rsidRPr="00BA4840" w:rsidRDefault="00812F41" w:rsidP="00F2083E">
            <w:pPr>
              <w:jc w:val="center"/>
              <w:rPr>
                <w:color w:val="984806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Kendu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Leaves Lots</w:t>
            </w:r>
            <w:r w:rsidR="003C7B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F2083E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 w:rsidR="00B34DA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Advance Sale</w:t>
            </w:r>
          </w:p>
        </w:tc>
        <w:tc>
          <w:tcPr>
            <w:tcW w:w="2970" w:type="dxa"/>
            <w:vAlign w:val="center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b/>
                <w:sz w:val="22"/>
                <w:szCs w:val="22"/>
              </w:rPr>
              <w:t xml:space="preserve">Rs. </w:t>
            </w:r>
            <w:r>
              <w:rPr>
                <w:rFonts w:ascii="Calibri" w:hAnsi="Calibri"/>
                <w:b/>
                <w:sz w:val="22"/>
                <w:szCs w:val="22"/>
              </w:rPr>
              <w:t>10,000</w:t>
            </w:r>
            <w:r w:rsidRPr="00173E07">
              <w:rPr>
                <w:rFonts w:ascii="Calibri" w:hAnsi="Calibri"/>
                <w:b/>
                <w:sz w:val="22"/>
                <w:szCs w:val="22"/>
              </w:rPr>
              <w:t>.00</w:t>
            </w:r>
          </w:p>
        </w:tc>
        <w:tc>
          <w:tcPr>
            <w:tcW w:w="2520" w:type="dxa"/>
            <w:vAlign w:val="center"/>
          </w:tcPr>
          <w:p w:rsidR="00812F41" w:rsidRPr="00173E07" w:rsidRDefault="00812F41" w:rsidP="00501F81">
            <w:pPr>
              <w:jc w:val="center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b/>
                <w:sz w:val="22"/>
                <w:szCs w:val="22"/>
              </w:rPr>
              <w:t xml:space="preserve">Rs. </w:t>
            </w:r>
            <w:r>
              <w:rPr>
                <w:rFonts w:ascii="Calibri" w:hAnsi="Calibri"/>
                <w:b/>
                <w:sz w:val="22"/>
                <w:szCs w:val="22"/>
              </w:rPr>
              <w:t>590</w:t>
            </w:r>
            <w:r w:rsidRPr="00173E07">
              <w:rPr>
                <w:rFonts w:ascii="Calibri" w:hAnsi="Calibri"/>
                <w:b/>
                <w:sz w:val="22"/>
                <w:szCs w:val="22"/>
              </w:rPr>
              <w:t>.00</w:t>
            </w:r>
          </w:p>
        </w:tc>
        <w:tc>
          <w:tcPr>
            <w:tcW w:w="1890" w:type="dxa"/>
            <w:vAlign w:val="center"/>
          </w:tcPr>
          <w:p w:rsidR="00812F41" w:rsidRPr="00F5459E" w:rsidRDefault="00812F41" w:rsidP="00501F81">
            <w:pPr>
              <w:jc w:val="center"/>
              <w:rPr>
                <w:rFonts w:ascii="Calibri" w:hAnsi="Calibri"/>
                <w:b/>
                <w:sz w:val="18"/>
              </w:rPr>
            </w:pPr>
            <w:r w:rsidRPr="00F5459E">
              <w:rPr>
                <w:rFonts w:ascii="Calibri" w:hAnsi="Calibri"/>
                <w:b/>
                <w:sz w:val="18"/>
                <w:szCs w:val="22"/>
              </w:rPr>
              <w:t>As indicated in Tender documents.</w:t>
            </w:r>
          </w:p>
        </w:tc>
      </w:tr>
    </w:tbl>
    <w:p w:rsidR="00812F41" w:rsidRPr="0080225F" w:rsidRDefault="00812F41" w:rsidP="00812F41">
      <w:pPr>
        <w:jc w:val="both"/>
        <w:rPr>
          <w:rFonts w:ascii="Calibri" w:hAnsi="Calibri" w:cs="Arial"/>
          <w:b/>
        </w:rPr>
      </w:pPr>
      <w:r w:rsidRPr="0080225F">
        <w:rPr>
          <w:rFonts w:ascii="Calibri" w:hAnsi="Calibri" w:cs="Arial"/>
          <w:b/>
          <w:u w:val="single"/>
        </w:rPr>
        <w:t>Tender Schedule/</w:t>
      </w:r>
      <w:proofErr w:type="spellStart"/>
      <w:r w:rsidRPr="0080225F">
        <w:rPr>
          <w:rFonts w:ascii="Calibri" w:hAnsi="Calibri" w:cs="Arial"/>
          <w:b/>
          <w:u w:val="single"/>
        </w:rPr>
        <w:t>Programme</w:t>
      </w:r>
      <w:proofErr w:type="spellEnd"/>
      <w:r w:rsidRPr="0080225F">
        <w:rPr>
          <w:rFonts w:ascii="Calibri" w:hAnsi="Calibri" w:cs="Arial"/>
          <w:b/>
        </w:rPr>
        <w:t>:</w:t>
      </w:r>
    </w:p>
    <w:p w:rsidR="00812F41" w:rsidRPr="0080225F" w:rsidRDefault="00812F41" w:rsidP="00812F41">
      <w:pPr>
        <w:jc w:val="both"/>
        <w:rPr>
          <w:rFonts w:ascii="Calibri" w:hAnsi="Calibri" w:cs="Arial"/>
          <w:b/>
          <w:sz w:val="9"/>
          <w:szCs w:val="23"/>
        </w:rPr>
      </w:pP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3329"/>
        <w:gridCol w:w="5310"/>
      </w:tblGrid>
      <w:tr w:rsidR="00812F41" w:rsidRPr="00B82CF8" w:rsidTr="00501F81">
        <w:trPr>
          <w:trHeight w:val="242"/>
        </w:trPr>
        <w:tc>
          <w:tcPr>
            <w:tcW w:w="541" w:type="dxa"/>
            <w:vMerge w:val="restart"/>
            <w:shd w:val="clear" w:color="auto" w:fill="D9D9D9"/>
          </w:tcPr>
          <w:p w:rsidR="00812F41" w:rsidRPr="0080225F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80225F">
              <w:rPr>
                <w:rFonts w:ascii="Calibri" w:hAnsi="Calibri"/>
                <w:b/>
                <w:sz w:val="22"/>
                <w:szCs w:val="22"/>
              </w:rPr>
              <w:t>Sl. No.</w:t>
            </w:r>
          </w:p>
        </w:tc>
        <w:tc>
          <w:tcPr>
            <w:tcW w:w="3329" w:type="dxa"/>
            <w:vMerge w:val="restart"/>
            <w:shd w:val="clear" w:color="auto" w:fill="D9D9D9"/>
          </w:tcPr>
          <w:p w:rsidR="00812F41" w:rsidRPr="0080225F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80225F"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310" w:type="dxa"/>
            <w:shd w:val="clear" w:color="auto" w:fill="D9D9D9"/>
          </w:tcPr>
          <w:p w:rsidR="00812F41" w:rsidRPr="0080225F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80225F">
              <w:rPr>
                <w:rFonts w:ascii="Calibri" w:hAnsi="Calibri"/>
                <w:b/>
                <w:sz w:val="22"/>
                <w:szCs w:val="22"/>
              </w:rPr>
              <w:t>Date/Time : Duration</w:t>
            </w:r>
          </w:p>
        </w:tc>
      </w:tr>
      <w:tr w:rsidR="00812F41" w:rsidRPr="00B82CF8" w:rsidTr="00501F81">
        <w:trPr>
          <w:trHeight w:val="242"/>
        </w:trPr>
        <w:tc>
          <w:tcPr>
            <w:tcW w:w="541" w:type="dxa"/>
            <w:vMerge/>
          </w:tcPr>
          <w:p w:rsidR="00812F41" w:rsidRPr="00173E07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329" w:type="dxa"/>
            <w:vMerge/>
          </w:tcPr>
          <w:p w:rsidR="00812F41" w:rsidRPr="00173E07" w:rsidRDefault="00812F41" w:rsidP="00501F81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310" w:type="dxa"/>
          </w:tcPr>
          <w:p w:rsidR="00812F41" w:rsidRPr="00E9558E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812F41" w:rsidRPr="00B82CF8" w:rsidTr="00501F81">
        <w:trPr>
          <w:trHeight w:val="676"/>
        </w:trPr>
        <w:tc>
          <w:tcPr>
            <w:tcW w:w="541" w:type="dxa"/>
          </w:tcPr>
          <w:p w:rsidR="00812F41" w:rsidRPr="00173E07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329" w:type="dxa"/>
          </w:tcPr>
          <w:p w:rsidR="00812F41" w:rsidRPr="00173E07" w:rsidRDefault="00812F41" w:rsidP="00501F81">
            <w:pPr>
              <w:spacing w:line="276" w:lineRule="auto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sz w:val="22"/>
                <w:szCs w:val="22"/>
              </w:rPr>
              <w:t>Online Sale/Download date of Tender documents</w:t>
            </w:r>
          </w:p>
        </w:tc>
        <w:tc>
          <w:tcPr>
            <w:tcW w:w="5310" w:type="dxa"/>
          </w:tcPr>
          <w:p w:rsidR="00812F41" w:rsidRPr="00173E07" w:rsidRDefault="00F2083E" w:rsidP="00F2083E">
            <w:pPr>
              <w:spacing w:line="276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0508C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0508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 xml:space="preserve"> to </w:t>
            </w:r>
            <w:r w:rsidR="00DF6C63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 xml:space="preserve"> up to (17</w:t>
            </w:r>
            <w:r w:rsidR="00812F41" w:rsidRPr="00173E07">
              <w:rPr>
                <w:rFonts w:ascii="Calibri" w:hAnsi="Calibri"/>
                <w:color w:val="000000"/>
                <w:sz w:val="22"/>
                <w:szCs w:val="22"/>
              </w:rPr>
              <w:t>:00 Hrs.)</w:t>
            </w:r>
          </w:p>
        </w:tc>
      </w:tr>
      <w:tr w:rsidR="00812F41" w:rsidRPr="00B82CF8" w:rsidTr="00501F81">
        <w:tc>
          <w:tcPr>
            <w:tcW w:w="541" w:type="dxa"/>
          </w:tcPr>
          <w:p w:rsidR="00812F41" w:rsidRPr="00173E07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173E07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329" w:type="dxa"/>
          </w:tcPr>
          <w:p w:rsidR="00812F41" w:rsidRPr="00173E07" w:rsidRDefault="00812F41" w:rsidP="00501F8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Last </w:t>
            </w:r>
            <w:r w:rsidRPr="00173E07">
              <w:rPr>
                <w:rFonts w:ascii="Calibri" w:hAnsi="Calibri"/>
                <w:sz w:val="22"/>
                <w:szCs w:val="22"/>
              </w:rPr>
              <w:t>Date/Time for submission/ uploading of offer/Bid</w:t>
            </w:r>
          </w:p>
        </w:tc>
        <w:tc>
          <w:tcPr>
            <w:tcW w:w="5310" w:type="dxa"/>
          </w:tcPr>
          <w:p w:rsidR="00812F41" w:rsidRPr="00E9558E" w:rsidRDefault="00DF6C63" w:rsidP="00F2083E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F2083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 xml:space="preserve"> up to 17.00</w:t>
            </w:r>
            <w:r w:rsidR="00812F41" w:rsidRPr="00173E07">
              <w:rPr>
                <w:rFonts w:ascii="Calibri" w:hAnsi="Calibri"/>
                <w:color w:val="000000"/>
                <w:sz w:val="22"/>
                <w:szCs w:val="22"/>
              </w:rPr>
              <w:t xml:space="preserve"> Hrs. </w:t>
            </w:r>
            <w:r w:rsidR="00812F4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812F41">
              <w:rPr>
                <w:rFonts w:ascii="Calibri" w:hAnsi="Calibri"/>
              </w:rPr>
              <w:tab/>
            </w:r>
          </w:p>
        </w:tc>
      </w:tr>
      <w:tr w:rsidR="00812F41" w:rsidRPr="00B82CF8" w:rsidTr="00501F81">
        <w:tc>
          <w:tcPr>
            <w:tcW w:w="541" w:type="dxa"/>
          </w:tcPr>
          <w:p w:rsidR="00812F41" w:rsidRPr="00173E07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173E07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329" w:type="dxa"/>
          </w:tcPr>
          <w:p w:rsidR="00812F41" w:rsidRPr="00173E07" w:rsidRDefault="00812F41" w:rsidP="00501F81">
            <w:pPr>
              <w:tabs>
                <w:tab w:val="num" w:pos="426"/>
              </w:tabs>
              <w:spacing w:line="276" w:lineRule="auto"/>
              <w:rPr>
                <w:rFonts w:ascii="Calibri" w:hAnsi="Calibri"/>
                <w:b/>
              </w:rPr>
            </w:pPr>
            <w:r w:rsidRPr="00173E07">
              <w:rPr>
                <w:rFonts w:ascii="Calibri" w:hAnsi="Calibri"/>
                <w:sz w:val="22"/>
                <w:szCs w:val="22"/>
              </w:rPr>
              <w:t xml:space="preserve">Date &amp; time for opening of technical </w:t>
            </w:r>
            <w:r>
              <w:rPr>
                <w:rFonts w:ascii="Calibri" w:hAnsi="Calibri"/>
                <w:sz w:val="22"/>
                <w:szCs w:val="22"/>
              </w:rPr>
              <w:t>bid.</w:t>
            </w:r>
            <w:r w:rsidRPr="00173E07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310" w:type="dxa"/>
          </w:tcPr>
          <w:p w:rsidR="00812F41" w:rsidRPr="00173E07" w:rsidRDefault="00DF6C63" w:rsidP="00F2083E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F2083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00BA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 xml:space="preserve"> at 11</w:t>
            </w:r>
            <w:r w:rsidR="00812F41" w:rsidRPr="00173E0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812F41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812F41" w:rsidRPr="00173E07">
              <w:rPr>
                <w:rFonts w:ascii="Calibri" w:hAnsi="Calibri"/>
                <w:color w:val="000000"/>
                <w:sz w:val="22"/>
                <w:szCs w:val="22"/>
              </w:rPr>
              <w:t xml:space="preserve"> Hrs.</w:t>
            </w:r>
            <w:r w:rsidR="00812F4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12F41" w:rsidRPr="00B82CF8" w:rsidTr="00501F81">
        <w:tc>
          <w:tcPr>
            <w:tcW w:w="541" w:type="dxa"/>
          </w:tcPr>
          <w:p w:rsidR="00812F41" w:rsidRPr="00173E07" w:rsidRDefault="00812F41" w:rsidP="00501F8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173E07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329" w:type="dxa"/>
          </w:tcPr>
          <w:p w:rsidR="00812F41" w:rsidRPr="00173E07" w:rsidRDefault="00812F41" w:rsidP="00501F81">
            <w:pPr>
              <w:tabs>
                <w:tab w:val="num" w:pos="426"/>
              </w:tabs>
              <w:spacing w:line="276" w:lineRule="auto"/>
              <w:rPr>
                <w:rFonts w:ascii="Calibri" w:hAnsi="Calibri"/>
              </w:rPr>
            </w:pPr>
            <w:r w:rsidRPr="00173E07">
              <w:rPr>
                <w:rFonts w:ascii="Calibri" w:hAnsi="Calibri"/>
                <w:sz w:val="22"/>
                <w:szCs w:val="22"/>
              </w:rPr>
              <w:t>Financial Bid Opening Date and Time</w:t>
            </w:r>
          </w:p>
        </w:tc>
        <w:tc>
          <w:tcPr>
            <w:tcW w:w="5310" w:type="dxa"/>
          </w:tcPr>
          <w:p w:rsidR="00812F41" w:rsidRPr="00173E07" w:rsidRDefault="00DF6C63" w:rsidP="00C57F4A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  <w:r w:rsidR="008A44C1">
              <w:rPr>
                <w:rFonts w:ascii="Calibri" w:hAnsi="Calibri"/>
                <w:color w:val="000000"/>
                <w:sz w:val="22"/>
                <w:szCs w:val="22"/>
              </w:rPr>
              <w:t xml:space="preserve">.03.2023 at </w:t>
            </w:r>
            <w:r w:rsidR="00C57F4A"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  <w:r w:rsidR="008A44C1" w:rsidRPr="00173E0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C57F4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A44C1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A44C1" w:rsidRPr="00173E07">
              <w:rPr>
                <w:rFonts w:ascii="Calibri" w:hAnsi="Calibri"/>
                <w:color w:val="000000"/>
                <w:sz w:val="22"/>
                <w:szCs w:val="22"/>
              </w:rPr>
              <w:t xml:space="preserve"> Hrs.</w:t>
            </w:r>
          </w:p>
        </w:tc>
      </w:tr>
    </w:tbl>
    <w:p w:rsidR="00812F41" w:rsidRDefault="00812F41" w:rsidP="00812F41">
      <w:pPr>
        <w:jc w:val="both"/>
        <w:rPr>
          <w:rFonts w:ascii="Arial" w:eastAsia="Arial" w:hAnsi="Arial" w:cs="Arial"/>
          <w:color w:val="0D0D0D"/>
          <w:sz w:val="22"/>
          <w:szCs w:val="22"/>
        </w:rPr>
      </w:pPr>
    </w:p>
    <w:p w:rsidR="00812F41" w:rsidRPr="000414BB" w:rsidRDefault="00812F41" w:rsidP="00812F41">
      <w:pPr>
        <w:numPr>
          <w:ilvl w:val="0"/>
          <w:numId w:val="1"/>
        </w:numPr>
        <w:spacing w:line="276" w:lineRule="auto"/>
        <w:ind w:right="81" w:hanging="810"/>
        <w:jc w:val="both"/>
        <w:rPr>
          <w:rFonts w:ascii="Calibri" w:eastAsia="Arial" w:hAnsi="Calibri" w:cs="Arial"/>
          <w:color w:val="0D0D0D"/>
          <w:sz w:val="22"/>
          <w:szCs w:val="22"/>
        </w:rPr>
      </w:pPr>
      <w:r w:rsidRPr="000414BB">
        <w:rPr>
          <w:rFonts w:ascii="Calibri" w:hAnsi="Calibri"/>
        </w:rPr>
        <w:t xml:space="preserve">Detailed descriptions of the item and instructions for submitting the offer can be downloaded from e-tender </w:t>
      </w:r>
      <w:proofErr w:type="gramStart"/>
      <w:r w:rsidRPr="000414BB">
        <w:rPr>
          <w:rFonts w:ascii="Calibri" w:hAnsi="Calibri"/>
        </w:rPr>
        <w:t>website</w:t>
      </w:r>
      <w:r w:rsidRPr="000414BB">
        <w:rPr>
          <w:rFonts w:ascii="Calibri" w:hAnsi="Calibri"/>
          <w:b/>
          <w:color w:val="000000"/>
          <w:sz w:val="18"/>
          <w:szCs w:val="22"/>
        </w:rPr>
        <w:t>(</w:t>
      </w:r>
      <w:proofErr w:type="gramEnd"/>
      <w:r w:rsidR="006B3831">
        <w:fldChar w:fldCharType="begin"/>
      </w:r>
      <w:r w:rsidR="006B3831">
        <w:instrText>HYPERLINK "https://www.eproc.bihar.gov.in"</w:instrText>
      </w:r>
      <w:r w:rsidR="006B3831">
        <w:fldChar w:fldCharType="separate"/>
      </w:r>
      <w:r w:rsidRPr="000414BB">
        <w:rPr>
          <w:rStyle w:val="Hyperlink"/>
          <w:rFonts w:ascii="Calibri" w:hAnsi="Calibri"/>
          <w:b/>
          <w:sz w:val="20"/>
        </w:rPr>
        <w:t>https://eproc2.bihar.gov.in/</w:t>
      </w:r>
      <w:r w:rsidR="006B3831">
        <w:fldChar w:fldCharType="end"/>
      </w:r>
      <w:r w:rsidRPr="000414BB">
        <w:rPr>
          <w:rFonts w:ascii="Calibri" w:hAnsi="Calibri"/>
          <w:b/>
          <w:sz w:val="20"/>
        </w:rPr>
        <w:t>)</w:t>
      </w:r>
      <w:r w:rsidRPr="000414BB">
        <w:rPr>
          <w:rFonts w:ascii="Calibri" w:eastAsia="Arial" w:hAnsi="Calibri" w:cs="Arial"/>
          <w:color w:val="0D0D0D"/>
          <w:sz w:val="22"/>
          <w:szCs w:val="22"/>
        </w:rPr>
        <w:t xml:space="preserve">. </w:t>
      </w:r>
    </w:p>
    <w:p w:rsidR="00812F41" w:rsidRDefault="00812F41" w:rsidP="00812F41">
      <w:pPr>
        <w:spacing w:line="276" w:lineRule="auto"/>
        <w:ind w:left="720" w:right="81"/>
        <w:jc w:val="both"/>
        <w:rPr>
          <w:rFonts w:ascii="Calibri" w:eastAsia="Arial" w:hAnsi="Calibri" w:cs="Arial"/>
          <w:color w:val="0D0D0D"/>
          <w:sz w:val="22"/>
          <w:szCs w:val="22"/>
        </w:rPr>
      </w:pPr>
    </w:p>
    <w:p w:rsidR="00812F41" w:rsidRPr="00EB5049" w:rsidRDefault="00812F41" w:rsidP="00812F41">
      <w:pPr>
        <w:numPr>
          <w:ilvl w:val="0"/>
          <w:numId w:val="1"/>
        </w:numPr>
        <w:ind w:hanging="810"/>
        <w:jc w:val="both"/>
        <w:rPr>
          <w:rFonts w:ascii="Calibri" w:hAnsi="Calibri"/>
        </w:rPr>
      </w:pPr>
      <w:r w:rsidRPr="00EB5049">
        <w:rPr>
          <w:rFonts w:ascii="Calibri" w:hAnsi="Calibri"/>
        </w:rPr>
        <w:t>Tender Processing Fee (TPF) amount to be paid through e-Payment mode (i.e. NEFT/ RTGS, Credit / Debit Card) only</w:t>
      </w:r>
      <w:r>
        <w:rPr>
          <w:rFonts w:ascii="Calibri" w:hAnsi="Calibri"/>
        </w:rPr>
        <w:t xml:space="preserve"> to the Bihar State Electronic Dev Corp</w:t>
      </w:r>
      <w:r w:rsidRPr="00EB5049">
        <w:rPr>
          <w:rFonts w:ascii="Calibri" w:hAnsi="Calibri"/>
        </w:rPr>
        <w:t>.</w:t>
      </w:r>
      <w:r>
        <w:rPr>
          <w:rFonts w:ascii="Calibri" w:hAnsi="Calibri"/>
        </w:rPr>
        <w:t xml:space="preserve"> Patna.</w:t>
      </w:r>
    </w:p>
    <w:p w:rsidR="00812F41" w:rsidRPr="00EB5049" w:rsidRDefault="00812F41" w:rsidP="00812F41">
      <w:pPr>
        <w:jc w:val="both"/>
        <w:rPr>
          <w:rFonts w:ascii="Calibri" w:hAnsi="Calibri"/>
        </w:rPr>
      </w:pPr>
    </w:p>
    <w:p w:rsidR="00812F41" w:rsidRPr="00EB5049" w:rsidRDefault="00812F41" w:rsidP="00812F41">
      <w:pPr>
        <w:numPr>
          <w:ilvl w:val="0"/>
          <w:numId w:val="1"/>
        </w:numPr>
        <w:ind w:hanging="810"/>
        <w:jc w:val="both"/>
        <w:rPr>
          <w:rFonts w:ascii="Calibri" w:hAnsi="Calibri"/>
        </w:rPr>
      </w:pPr>
      <w:r w:rsidRPr="00EB5049">
        <w:rPr>
          <w:rFonts w:ascii="Calibri" w:hAnsi="Calibri"/>
        </w:rPr>
        <w:t xml:space="preserve">Bids along with necessary online payments </w:t>
      </w:r>
      <w:r>
        <w:rPr>
          <w:rFonts w:ascii="Calibri" w:hAnsi="Calibri"/>
        </w:rPr>
        <w:t xml:space="preserve">(Tender Processing Fee) </w:t>
      </w:r>
      <w:r w:rsidRPr="00EB5049">
        <w:rPr>
          <w:rFonts w:ascii="Calibri" w:hAnsi="Calibri"/>
        </w:rPr>
        <w:t xml:space="preserve">must be submitted through e-Procurement portal </w:t>
      </w:r>
      <w:r w:rsidRPr="00EB5049">
        <w:rPr>
          <w:rFonts w:ascii="Calibri" w:hAnsi="Calibri"/>
          <w:b/>
        </w:rPr>
        <w:t>(</w:t>
      </w:r>
      <w:hyperlink r:id="rId9" w:history="1">
        <w:r>
          <w:rPr>
            <w:rStyle w:val="Hyperlink"/>
            <w:rFonts w:ascii="Calibri" w:hAnsi="Calibri"/>
            <w:b/>
          </w:rPr>
          <w:t>https://eproc2.bihar.gov.in/</w:t>
        </w:r>
      </w:hyperlink>
      <w:r w:rsidRPr="00EB5049">
        <w:rPr>
          <w:rFonts w:ascii="Calibri" w:hAnsi="Calibri"/>
          <w:b/>
        </w:rPr>
        <w:t>)</w:t>
      </w:r>
      <w:r w:rsidRPr="00EB5049">
        <w:rPr>
          <w:rFonts w:ascii="Calibri" w:hAnsi="Calibri"/>
        </w:rPr>
        <w:t xml:space="preserve"> before the date and time specified in the NIT/RFP. The department/Tendering Authority doesn't take any responsibility for the delay / Non Submission of Tender / Non Reconciliation of online </w:t>
      </w:r>
      <w:r w:rsidRPr="00EB5049">
        <w:rPr>
          <w:rFonts w:ascii="Calibri" w:hAnsi="Calibri"/>
        </w:rPr>
        <w:lastRenderedPageBreak/>
        <w:t>Payment caused due to Non availability of Internet Connection, Network Traffic / Holidays or any other reason."</w:t>
      </w:r>
    </w:p>
    <w:p w:rsidR="00812F41" w:rsidRPr="00EB5049" w:rsidRDefault="00812F41" w:rsidP="00812F41">
      <w:pPr>
        <w:jc w:val="both"/>
        <w:rPr>
          <w:rFonts w:ascii="Calibri" w:hAnsi="Calibri"/>
        </w:rPr>
      </w:pPr>
    </w:p>
    <w:p w:rsidR="00812F41" w:rsidRPr="00EB5049" w:rsidRDefault="00812F41" w:rsidP="00812F41">
      <w:pPr>
        <w:numPr>
          <w:ilvl w:val="0"/>
          <w:numId w:val="1"/>
        </w:numPr>
        <w:ind w:hanging="720"/>
        <w:jc w:val="both"/>
        <w:rPr>
          <w:rFonts w:ascii="Calibri" w:hAnsi="Calibri"/>
        </w:rPr>
      </w:pPr>
      <w:r w:rsidRPr="00EB5049">
        <w:rPr>
          <w:rFonts w:ascii="Calibri" w:hAnsi="Calibri"/>
        </w:rPr>
        <w:t>The bidders shall submit their eligibi</w:t>
      </w:r>
      <w:r>
        <w:rPr>
          <w:rFonts w:ascii="Calibri" w:hAnsi="Calibri"/>
        </w:rPr>
        <w:t>lity and qualification details, C</w:t>
      </w:r>
      <w:r w:rsidRPr="00EB5049">
        <w:rPr>
          <w:rFonts w:ascii="Calibri" w:hAnsi="Calibri"/>
        </w:rPr>
        <w:t xml:space="preserve">ertificates as mentioned in section etc., in the online standard formats given in e-Procurement web site </w:t>
      </w:r>
      <w:r w:rsidRPr="00EB5049">
        <w:rPr>
          <w:rFonts w:ascii="Calibri" w:hAnsi="Calibri"/>
          <w:b/>
        </w:rPr>
        <w:t>(</w:t>
      </w:r>
      <w:hyperlink r:id="rId10" w:history="1">
        <w:r>
          <w:rPr>
            <w:rStyle w:val="Hyperlink"/>
            <w:rFonts w:ascii="Calibri" w:hAnsi="Calibri"/>
            <w:b/>
          </w:rPr>
          <w:t>https://eproc2.bihar.gov.in/</w:t>
        </w:r>
      </w:hyperlink>
      <w:r w:rsidRPr="00EB5049">
        <w:rPr>
          <w:rFonts w:ascii="Calibri" w:hAnsi="Calibri"/>
          <w:b/>
        </w:rPr>
        <w:t>)</w:t>
      </w:r>
      <w:r w:rsidRPr="00EB5049">
        <w:rPr>
          <w:rFonts w:ascii="Calibri" w:hAnsi="Calibri"/>
        </w:rPr>
        <w:t xml:space="preserve"> at the respective stage only. </w:t>
      </w:r>
    </w:p>
    <w:p w:rsidR="00812F41" w:rsidRPr="00EB5049" w:rsidRDefault="00812F41" w:rsidP="00812F41">
      <w:pPr>
        <w:pStyle w:val="ListParagraph"/>
        <w:rPr>
          <w:rFonts w:ascii="Calibri" w:hAnsi="Calibri"/>
        </w:rPr>
      </w:pPr>
    </w:p>
    <w:p w:rsidR="00812F41" w:rsidRPr="00EB5049" w:rsidRDefault="00812F41" w:rsidP="00812F41">
      <w:pPr>
        <w:numPr>
          <w:ilvl w:val="0"/>
          <w:numId w:val="1"/>
        </w:numPr>
        <w:ind w:hanging="720"/>
        <w:jc w:val="both"/>
        <w:rPr>
          <w:rFonts w:ascii="Calibri" w:hAnsi="Calibri"/>
        </w:rPr>
      </w:pPr>
      <w:r w:rsidRPr="00EB5049">
        <w:rPr>
          <w:rFonts w:ascii="Calibri" w:hAnsi="Calibri"/>
        </w:rPr>
        <w:t xml:space="preserve">The bidders shall upload the scanned copies of all the relevant certificates, documents etc., in support of their eligibility criteria/technical bids and other certificate /documents in the e-Procurement web site </w:t>
      </w:r>
      <w:r w:rsidRPr="00EB5049">
        <w:rPr>
          <w:rFonts w:ascii="Calibri" w:hAnsi="Calibri"/>
          <w:b/>
        </w:rPr>
        <w:t>(</w:t>
      </w:r>
      <w:hyperlink r:id="rId11" w:history="1">
        <w:r>
          <w:rPr>
            <w:rStyle w:val="Hyperlink"/>
            <w:rFonts w:ascii="Calibri" w:hAnsi="Calibri"/>
            <w:b/>
          </w:rPr>
          <w:t>https://eproc2.bihar.gov.in/</w:t>
        </w:r>
      </w:hyperlink>
      <w:r w:rsidRPr="00EB5049">
        <w:rPr>
          <w:rFonts w:ascii="Calibri" w:hAnsi="Calibri"/>
          <w:b/>
        </w:rPr>
        <w:t>)</w:t>
      </w:r>
      <w:r w:rsidRPr="00EB5049">
        <w:rPr>
          <w:rFonts w:ascii="Calibri" w:hAnsi="Calibri"/>
        </w:rPr>
        <w:t xml:space="preserve">. </w:t>
      </w:r>
    </w:p>
    <w:p w:rsidR="00812F41" w:rsidRPr="00EB5049" w:rsidRDefault="00812F41" w:rsidP="00812F41">
      <w:pPr>
        <w:pStyle w:val="ListParagraph"/>
        <w:rPr>
          <w:rFonts w:ascii="Calibri" w:hAnsi="Calibri"/>
        </w:rPr>
      </w:pPr>
    </w:p>
    <w:p w:rsidR="00812F41" w:rsidRPr="00EB5049" w:rsidRDefault="00812F41" w:rsidP="00812F41">
      <w:pPr>
        <w:numPr>
          <w:ilvl w:val="0"/>
          <w:numId w:val="1"/>
        </w:numPr>
        <w:ind w:hanging="720"/>
        <w:jc w:val="both"/>
        <w:rPr>
          <w:rFonts w:ascii="Calibri" w:hAnsi="Calibri"/>
        </w:rPr>
      </w:pPr>
      <w:r w:rsidRPr="00EB5049">
        <w:rPr>
          <w:rFonts w:ascii="Calibri" w:hAnsi="Calibri"/>
        </w:rPr>
        <w:t>The bidder shall digitally sign on the supporting statements, documents, certificates, uploaded by him, owning responsibility for their correctness/authenticity. The bidder shall attach all the required documents for the specific tender after uploading the same during the bid submission as per the tender notice and bid document.</w:t>
      </w:r>
    </w:p>
    <w:p w:rsidR="00812F41" w:rsidRPr="00EB5049" w:rsidRDefault="00812F41" w:rsidP="00812F41">
      <w:pPr>
        <w:jc w:val="both"/>
        <w:rPr>
          <w:rFonts w:ascii="Calibri" w:hAnsi="Calibri"/>
        </w:rPr>
      </w:pPr>
    </w:p>
    <w:p w:rsidR="00812F41" w:rsidRDefault="00812F41" w:rsidP="00812F41">
      <w:pPr>
        <w:numPr>
          <w:ilvl w:val="0"/>
          <w:numId w:val="1"/>
        </w:numPr>
        <w:ind w:hanging="630"/>
        <w:jc w:val="both"/>
        <w:rPr>
          <w:rFonts w:ascii="Calibri" w:hAnsi="Calibri"/>
        </w:rPr>
      </w:pPr>
      <w:r w:rsidRPr="00EB5049">
        <w:rPr>
          <w:rFonts w:ascii="Calibri" w:hAnsi="Calibri"/>
        </w:rPr>
        <w:t xml:space="preserve">For support related to e-tendering process, bidders may contact at following address “e- Procurement HELP DESK </w:t>
      </w:r>
      <w:r>
        <w:rPr>
          <w:rFonts w:ascii="Calibri" w:hAnsi="Calibri"/>
        </w:rPr>
        <w:t xml:space="preserve">- </w:t>
      </w:r>
      <w:proofErr w:type="spellStart"/>
      <w:r w:rsidRPr="00567663">
        <w:rPr>
          <w:rFonts w:ascii="Calibri" w:hAnsi="Calibri"/>
          <w:b/>
        </w:rPr>
        <w:t>eProc</w:t>
      </w:r>
      <w:proofErr w:type="spellEnd"/>
      <w:r w:rsidRPr="00567663">
        <w:rPr>
          <w:rFonts w:ascii="Calibri" w:hAnsi="Calibri"/>
          <w:b/>
        </w:rPr>
        <w:t xml:space="preserve"> 2.0 Help Desk Address: </w:t>
      </w:r>
      <w:proofErr w:type="spellStart"/>
      <w:r w:rsidRPr="00567663">
        <w:rPr>
          <w:rFonts w:ascii="Calibri" w:hAnsi="Calibri"/>
          <w:b/>
        </w:rPr>
        <w:t>mjunction</w:t>
      </w:r>
      <w:proofErr w:type="spellEnd"/>
      <w:r w:rsidRPr="00567663">
        <w:rPr>
          <w:rFonts w:ascii="Calibri" w:hAnsi="Calibri"/>
          <w:b/>
        </w:rPr>
        <w:t xml:space="preserve"> services limited RJ Complex, 2nd Floor, </w:t>
      </w:r>
      <w:proofErr w:type="spellStart"/>
      <w:r w:rsidRPr="00567663">
        <w:rPr>
          <w:rFonts w:ascii="Calibri" w:hAnsi="Calibri"/>
          <w:b/>
        </w:rPr>
        <w:t>Canara</w:t>
      </w:r>
      <w:proofErr w:type="spellEnd"/>
      <w:r w:rsidRPr="00567663">
        <w:rPr>
          <w:rFonts w:ascii="Calibri" w:hAnsi="Calibri"/>
          <w:b/>
        </w:rPr>
        <w:t xml:space="preserve"> Bank Campus, </w:t>
      </w:r>
      <w:proofErr w:type="spellStart"/>
      <w:r w:rsidRPr="00567663">
        <w:rPr>
          <w:rFonts w:ascii="Calibri" w:hAnsi="Calibri"/>
          <w:b/>
        </w:rPr>
        <w:t>Khajpura</w:t>
      </w:r>
      <w:proofErr w:type="spellEnd"/>
      <w:r w:rsidRPr="00567663">
        <w:rPr>
          <w:rFonts w:ascii="Calibri" w:hAnsi="Calibri"/>
          <w:b/>
        </w:rPr>
        <w:t xml:space="preserve">, </w:t>
      </w:r>
      <w:proofErr w:type="spellStart"/>
      <w:r w:rsidRPr="00567663">
        <w:rPr>
          <w:rFonts w:ascii="Calibri" w:hAnsi="Calibri"/>
          <w:b/>
        </w:rPr>
        <w:t>Ashiana</w:t>
      </w:r>
      <w:proofErr w:type="spellEnd"/>
      <w:r w:rsidRPr="00567663">
        <w:rPr>
          <w:rFonts w:ascii="Calibri" w:hAnsi="Calibri"/>
          <w:b/>
        </w:rPr>
        <w:t xml:space="preserve"> Road, P.S. - </w:t>
      </w:r>
      <w:proofErr w:type="spellStart"/>
      <w:r w:rsidRPr="00567663">
        <w:rPr>
          <w:rFonts w:ascii="Calibri" w:hAnsi="Calibri"/>
          <w:b/>
        </w:rPr>
        <w:t>Shastri</w:t>
      </w:r>
      <w:proofErr w:type="spellEnd"/>
      <w:r w:rsidRPr="00567663">
        <w:rPr>
          <w:rFonts w:ascii="Calibri" w:hAnsi="Calibri"/>
          <w:b/>
        </w:rPr>
        <w:t xml:space="preserve"> Nagar, Patna 800 014, Bihar, (Toll Free Number: 1800 572 6571. Email Id: eproc2support@bihar.gov.in Working Hours: 8AM to 7PM (All days in week except few selected state holidays)</w:t>
      </w:r>
      <w:r w:rsidRPr="00567663">
        <w:rPr>
          <w:rFonts w:ascii="Calibri" w:hAnsi="Calibri"/>
        </w:rPr>
        <w:t xml:space="preserve"> or may visit the link “Vendor Info” at </w:t>
      </w:r>
      <w:r w:rsidRPr="00567663">
        <w:rPr>
          <w:rFonts w:ascii="Calibri" w:hAnsi="Calibri"/>
          <w:b/>
        </w:rPr>
        <w:t>(</w:t>
      </w:r>
      <w:hyperlink r:id="rId12" w:history="1">
        <w:r w:rsidRPr="00567663">
          <w:rPr>
            <w:rStyle w:val="Hyperlink"/>
            <w:rFonts w:ascii="Calibri" w:hAnsi="Calibri"/>
            <w:b/>
          </w:rPr>
          <w:t>https://eproc2.bihar.gov.in/</w:t>
        </w:r>
      </w:hyperlink>
      <w:r w:rsidRPr="00567663">
        <w:rPr>
          <w:rFonts w:ascii="Calibri" w:hAnsi="Calibri"/>
          <w:b/>
        </w:rPr>
        <w:t>)</w:t>
      </w:r>
      <w:r w:rsidRPr="00567663">
        <w:rPr>
          <w:rFonts w:ascii="Calibri" w:hAnsi="Calibri"/>
        </w:rPr>
        <w:t>.</w:t>
      </w:r>
    </w:p>
    <w:p w:rsidR="00812F41" w:rsidRDefault="00812F41" w:rsidP="00812F41">
      <w:pPr>
        <w:pStyle w:val="ListParagraph"/>
        <w:rPr>
          <w:rFonts w:ascii="Calibri" w:hAnsi="Calibri"/>
        </w:rPr>
      </w:pPr>
    </w:p>
    <w:p w:rsidR="00812F41" w:rsidRPr="008E38B7" w:rsidRDefault="00812F41" w:rsidP="00812F41">
      <w:pPr>
        <w:numPr>
          <w:ilvl w:val="0"/>
          <w:numId w:val="1"/>
        </w:numPr>
        <w:ind w:hanging="630"/>
        <w:jc w:val="both"/>
        <w:rPr>
          <w:rFonts w:ascii="Calibri" w:hAnsi="Calibri"/>
        </w:rPr>
      </w:pPr>
      <w:r w:rsidRPr="008E38B7">
        <w:rPr>
          <w:rFonts w:ascii="Calibri" w:hAnsi="Calibri"/>
        </w:rPr>
        <w:t xml:space="preserve">Contact office of ‘Bihar Forestry Development Corporation Limited’ Patna-23. </w:t>
      </w:r>
      <w:proofErr w:type="gramStart"/>
      <w:r w:rsidRPr="008E38B7">
        <w:rPr>
          <w:rFonts w:ascii="Calibri" w:hAnsi="Calibri"/>
        </w:rPr>
        <w:t>for</w:t>
      </w:r>
      <w:proofErr w:type="gramEnd"/>
      <w:r w:rsidRPr="008E38B7">
        <w:rPr>
          <w:rFonts w:ascii="Calibri" w:hAnsi="Calibri"/>
        </w:rPr>
        <w:t xml:space="preserve"> Registration/Renewal visit</w:t>
      </w:r>
      <w:r>
        <w:rPr>
          <w:rFonts w:ascii="Calibri" w:hAnsi="Calibri"/>
        </w:rPr>
        <w:t>.</w:t>
      </w:r>
      <w:r w:rsidRPr="008E38B7">
        <w:rPr>
          <w:rFonts w:ascii="Calibri" w:hAnsi="Calibri"/>
        </w:rPr>
        <w:t xml:space="preserve"> </w:t>
      </w:r>
    </w:p>
    <w:p w:rsidR="00812F41" w:rsidRPr="00D62897" w:rsidRDefault="00812F41" w:rsidP="00812F41">
      <w:pPr>
        <w:ind w:left="720"/>
        <w:jc w:val="both"/>
        <w:rPr>
          <w:rFonts w:ascii="Calibri" w:hAnsi="Calibri"/>
        </w:rPr>
      </w:pPr>
    </w:p>
    <w:p w:rsidR="00812F41" w:rsidRPr="003A42D4" w:rsidRDefault="00812F41" w:rsidP="00812F41">
      <w:pPr>
        <w:numPr>
          <w:ilvl w:val="0"/>
          <w:numId w:val="1"/>
        </w:numPr>
        <w:ind w:hanging="630"/>
        <w:jc w:val="both"/>
        <w:rPr>
          <w:rFonts w:ascii="Calibri" w:hAnsi="Calibri"/>
          <w:b/>
        </w:rPr>
      </w:pPr>
      <w:r w:rsidRPr="00EB5049">
        <w:rPr>
          <w:rFonts w:ascii="Calibri" w:hAnsi="Calibri"/>
          <w:b/>
        </w:rPr>
        <w:t>Corrigendum/ Addendum,</w:t>
      </w:r>
      <w:r w:rsidRPr="00EB5049">
        <w:rPr>
          <w:rFonts w:ascii="Calibri" w:hAnsi="Calibri"/>
        </w:rPr>
        <w:t xml:space="preserve"> if any, will be published on the departmental </w:t>
      </w:r>
      <w:r>
        <w:rPr>
          <w:rFonts w:ascii="Calibri" w:hAnsi="Calibri"/>
        </w:rPr>
        <w:t xml:space="preserve">website </w:t>
      </w:r>
      <w:r w:rsidRPr="00EB5049">
        <w:rPr>
          <w:rFonts w:ascii="Calibri" w:hAnsi="Calibri"/>
        </w:rPr>
        <w:t xml:space="preserve">e-Procurement, Bihar </w:t>
      </w:r>
      <w:hyperlink r:id="rId13" w:history="1">
        <w:r>
          <w:rPr>
            <w:rStyle w:val="Hyperlink"/>
            <w:rFonts w:ascii="Calibri" w:hAnsi="Calibri"/>
            <w:b/>
          </w:rPr>
          <w:t>https://eproc2.bihar.gov.in/</w:t>
        </w:r>
      </w:hyperlink>
      <w:r w:rsidRPr="00EB5049">
        <w:rPr>
          <w:rFonts w:ascii="Calibri" w:hAnsi="Calibri"/>
        </w:rPr>
        <w:t>itself.</w:t>
      </w:r>
    </w:p>
    <w:p w:rsidR="00812F41" w:rsidRDefault="00812F41" w:rsidP="00812F41">
      <w:pPr>
        <w:pStyle w:val="ListParagraph"/>
        <w:rPr>
          <w:rFonts w:ascii="Calibri" w:hAnsi="Calibri"/>
          <w:b/>
        </w:rPr>
      </w:pPr>
    </w:p>
    <w:p w:rsidR="00812F41" w:rsidRPr="00EB5049" w:rsidRDefault="00812F41" w:rsidP="00812F41">
      <w:pPr>
        <w:ind w:left="720"/>
        <w:jc w:val="both"/>
        <w:rPr>
          <w:rFonts w:ascii="Calibri" w:hAnsi="Calibri"/>
          <w:b/>
        </w:rPr>
      </w:pPr>
    </w:p>
    <w:p w:rsidR="00812F41" w:rsidRPr="00EB5049" w:rsidRDefault="00812F41" w:rsidP="00812F41">
      <w:pPr>
        <w:jc w:val="both"/>
        <w:rPr>
          <w:rFonts w:ascii="Calibri" w:hAnsi="Calibri"/>
        </w:rPr>
      </w:pPr>
    </w:p>
    <w:p w:rsidR="00812F41" w:rsidRDefault="00812F41" w:rsidP="00812F41">
      <w:pPr>
        <w:ind w:left="4320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Divisional  Manager</w:t>
      </w:r>
      <w:proofErr w:type="gramEnd"/>
    </w:p>
    <w:p w:rsidR="00812F41" w:rsidRDefault="00812F41" w:rsidP="00812F41">
      <w:pPr>
        <w:ind w:left="4320"/>
        <w:jc w:val="center"/>
        <w:rPr>
          <w:rFonts w:ascii="Calibri" w:hAnsi="Calibri"/>
          <w:b/>
        </w:rPr>
      </w:pPr>
      <w:r w:rsidRPr="00BA4840">
        <w:rPr>
          <w:rFonts w:ascii="Calibri" w:hAnsi="Calibri"/>
          <w:b/>
        </w:rPr>
        <w:t>Bihar Forestry Development Corporation Limited</w:t>
      </w:r>
    </w:p>
    <w:tbl>
      <w:tblPr>
        <w:tblW w:w="10260" w:type="dxa"/>
        <w:tblInd w:w="-702" w:type="dxa"/>
        <w:tblLook w:val="04A0"/>
      </w:tblPr>
      <w:tblGrid>
        <w:gridCol w:w="2383"/>
        <w:gridCol w:w="7877"/>
      </w:tblGrid>
      <w:tr w:rsidR="00812F41" w:rsidRPr="00F64DCE" w:rsidTr="00501F81">
        <w:trPr>
          <w:trHeight w:val="918"/>
        </w:trPr>
        <w:tc>
          <w:tcPr>
            <w:tcW w:w="2383" w:type="dxa"/>
            <w:shd w:val="clear" w:color="auto" w:fill="auto"/>
          </w:tcPr>
          <w:p w:rsidR="00812F41" w:rsidRPr="00360B0D" w:rsidRDefault="00812F41" w:rsidP="00501F81">
            <w:pPr>
              <w:rPr>
                <w:rFonts w:ascii="Kruti Dev 010" w:hAnsi="Kruti Dev 010"/>
                <w:b/>
                <w:bCs/>
                <w:sz w:val="40"/>
                <w:szCs w:val="44"/>
              </w:rPr>
            </w:pPr>
          </w:p>
        </w:tc>
        <w:tc>
          <w:tcPr>
            <w:tcW w:w="7877" w:type="dxa"/>
            <w:shd w:val="clear" w:color="auto" w:fill="auto"/>
          </w:tcPr>
          <w:p w:rsidR="00812F41" w:rsidRPr="00360B0D" w:rsidRDefault="00812F41" w:rsidP="00501F81">
            <w:pPr>
              <w:jc w:val="center"/>
              <w:rPr>
                <w:rFonts w:ascii="Kruti Dev 010" w:hAnsi="Kruti Dev 010"/>
                <w:b/>
                <w:bCs/>
                <w:sz w:val="6"/>
                <w:szCs w:val="44"/>
              </w:rPr>
            </w:pPr>
          </w:p>
        </w:tc>
      </w:tr>
    </w:tbl>
    <w:p w:rsidR="00C4164C" w:rsidRDefault="00475B2D" w:rsidP="004E31DD">
      <w:pPr>
        <w:ind w:firstLine="720"/>
        <w:jc w:val="center"/>
      </w:pPr>
    </w:p>
    <w:sectPr w:rsidR="00C4164C" w:rsidSect="004E31D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03F6"/>
    <w:multiLevelType w:val="hybridMultilevel"/>
    <w:tmpl w:val="0714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9C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2FC"/>
    <w:rsid w:val="00014696"/>
    <w:rsid w:val="000414BB"/>
    <w:rsid w:val="000508C4"/>
    <w:rsid w:val="000A1FE4"/>
    <w:rsid w:val="000D6CEF"/>
    <w:rsid w:val="000E5A6E"/>
    <w:rsid w:val="000F0A4D"/>
    <w:rsid w:val="000F5DAB"/>
    <w:rsid w:val="001145AF"/>
    <w:rsid w:val="00121437"/>
    <w:rsid w:val="001243AE"/>
    <w:rsid w:val="00125F40"/>
    <w:rsid w:val="0013578E"/>
    <w:rsid w:val="00137330"/>
    <w:rsid w:val="0015004E"/>
    <w:rsid w:val="00150535"/>
    <w:rsid w:val="001519C2"/>
    <w:rsid w:val="001540C9"/>
    <w:rsid w:val="00195B82"/>
    <w:rsid w:val="001B6B72"/>
    <w:rsid w:val="00225BB9"/>
    <w:rsid w:val="00264023"/>
    <w:rsid w:val="002763FE"/>
    <w:rsid w:val="002B5C80"/>
    <w:rsid w:val="002C469B"/>
    <w:rsid w:val="00325071"/>
    <w:rsid w:val="0037259D"/>
    <w:rsid w:val="0038305F"/>
    <w:rsid w:val="003912DF"/>
    <w:rsid w:val="003A7D86"/>
    <w:rsid w:val="003C7B53"/>
    <w:rsid w:val="003E69DB"/>
    <w:rsid w:val="00414346"/>
    <w:rsid w:val="00475B2D"/>
    <w:rsid w:val="004923D3"/>
    <w:rsid w:val="004927A1"/>
    <w:rsid w:val="00497AEC"/>
    <w:rsid w:val="004A5D02"/>
    <w:rsid w:val="004C5FB1"/>
    <w:rsid w:val="004D42FC"/>
    <w:rsid w:val="004E31DD"/>
    <w:rsid w:val="00567663"/>
    <w:rsid w:val="005A6E39"/>
    <w:rsid w:val="005B28F1"/>
    <w:rsid w:val="005B5716"/>
    <w:rsid w:val="005B6FC3"/>
    <w:rsid w:val="00630DB3"/>
    <w:rsid w:val="00633EF9"/>
    <w:rsid w:val="00635AE1"/>
    <w:rsid w:val="00636047"/>
    <w:rsid w:val="006B3831"/>
    <w:rsid w:val="006F04D5"/>
    <w:rsid w:val="00700EF4"/>
    <w:rsid w:val="00703467"/>
    <w:rsid w:val="007369BA"/>
    <w:rsid w:val="00744314"/>
    <w:rsid w:val="00750E7E"/>
    <w:rsid w:val="00775041"/>
    <w:rsid w:val="007A285B"/>
    <w:rsid w:val="007C066C"/>
    <w:rsid w:val="00812F41"/>
    <w:rsid w:val="0084365D"/>
    <w:rsid w:val="008A44C1"/>
    <w:rsid w:val="008A64FD"/>
    <w:rsid w:val="008D0F67"/>
    <w:rsid w:val="008E38B7"/>
    <w:rsid w:val="00900BAD"/>
    <w:rsid w:val="00912E15"/>
    <w:rsid w:val="009347A8"/>
    <w:rsid w:val="0097219C"/>
    <w:rsid w:val="009918F6"/>
    <w:rsid w:val="00997315"/>
    <w:rsid w:val="009B3F28"/>
    <w:rsid w:val="009E7DDF"/>
    <w:rsid w:val="00A26224"/>
    <w:rsid w:val="00A274FB"/>
    <w:rsid w:val="00A82A33"/>
    <w:rsid w:val="00AD07D2"/>
    <w:rsid w:val="00AD392E"/>
    <w:rsid w:val="00AF0725"/>
    <w:rsid w:val="00B24FA4"/>
    <w:rsid w:val="00B30A46"/>
    <w:rsid w:val="00B34DAC"/>
    <w:rsid w:val="00B36B50"/>
    <w:rsid w:val="00B423BD"/>
    <w:rsid w:val="00B629A1"/>
    <w:rsid w:val="00B651DC"/>
    <w:rsid w:val="00B95EF3"/>
    <w:rsid w:val="00BD6FE3"/>
    <w:rsid w:val="00C15482"/>
    <w:rsid w:val="00C34CBA"/>
    <w:rsid w:val="00C47082"/>
    <w:rsid w:val="00C53083"/>
    <w:rsid w:val="00C57F4A"/>
    <w:rsid w:val="00C76A5C"/>
    <w:rsid w:val="00C82CA5"/>
    <w:rsid w:val="00CE35F7"/>
    <w:rsid w:val="00D31F0A"/>
    <w:rsid w:val="00D35986"/>
    <w:rsid w:val="00D62897"/>
    <w:rsid w:val="00DF6C63"/>
    <w:rsid w:val="00E3578E"/>
    <w:rsid w:val="00E64F67"/>
    <w:rsid w:val="00E8383B"/>
    <w:rsid w:val="00E85B0E"/>
    <w:rsid w:val="00E94C88"/>
    <w:rsid w:val="00E9558E"/>
    <w:rsid w:val="00EA6A31"/>
    <w:rsid w:val="00EE4B25"/>
    <w:rsid w:val="00F2083E"/>
    <w:rsid w:val="00F223F5"/>
    <w:rsid w:val="00F2527A"/>
    <w:rsid w:val="00F277E0"/>
    <w:rsid w:val="00F5459E"/>
    <w:rsid w:val="00F578EB"/>
    <w:rsid w:val="00F8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77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7E0"/>
    <w:pPr>
      <w:ind w:left="720"/>
      <w:contextualSpacing/>
    </w:pPr>
  </w:style>
  <w:style w:type="paragraph" w:customStyle="1" w:styleId="Default">
    <w:name w:val="Default"/>
    <w:rsid w:val="00F27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.bihar.gov.in" TargetMode="External"/><Relationship Id="rId13" Type="http://schemas.openxmlformats.org/officeDocument/2006/relationships/hyperlink" Target="https://www.eproc.bihar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c.bihar.gov.in" TargetMode="External"/><Relationship Id="rId12" Type="http://schemas.openxmlformats.org/officeDocument/2006/relationships/hyperlink" Target="https://www.eproc.bihar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-dmbfdcpatna@gmail.com" TargetMode="External"/><Relationship Id="rId11" Type="http://schemas.openxmlformats.org/officeDocument/2006/relationships/hyperlink" Target="https://www.eproc.bihar.gov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eproc.bihar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roc.bihar.gov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ALL IN ONE</dc:creator>
  <cp:keywords/>
  <dc:description/>
  <cp:lastModifiedBy>Windows User</cp:lastModifiedBy>
  <cp:revision>64</cp:revision>
  <cp:lastPrinted>2023-03-07T07:24:00Z</cp:lastPrinted>
  <dcterms:created xsi:type="dcterms:W3CDTF">2016-12-06T06:37:00Z</dcterms:created>
  <dcterms:modified xsi:type="dcterms:W3CDTF">2023-03-16T13:56:00Z</dcterms:modified>
</cp:coreProperties>
</file>